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F070C8">
      <w:pPr>
        <w:tabs>
          <w:tab w:val="left" w:pos="7380"/>
          <w:tab w:val="left" w:pos="7560"/>
        </w:tabs>
        <w:spacing w:line="560" w:lineRule="exact"/>
        <w:ind w:left="141" w:right="361" w:hanging="140" w:hangingChars="44"/>
        <w:rPr>
          <w:rFonts w:hint="eastAsia" w:ascii="黑体" w:eastAsia="黑体"/>
          <w:sz w:val="32"/>
          <w:lang w:val="en-US" w:eastAsia="zh-CN"/>
        </w:rPr>
      </w:pPr>
      <w:bookmarkStart w:id="0" w:name="_GoBack"/>
      <w:r>
        <w:rPr>
          <w:rFonts w:hint="eastAsia" w:ascii="黑体" w:eastAsia="黑体"/>
          <w:sz w:val="32"/>
        </w:rPr>
        <w:t>附件</w:t>
      </w:r>
      <w:r>
        <w:rPr>
          <w:rFonts w:hint="eastAsia" w:ascii="黑体" w:eastAsia="黑体"/>
          <w:sz w:val="32"/>
          <w:lang w:val="en-US" w:eastAsia="zh-CN"/>
        </w:rPr>
        <w:t>1</w:t>
      </w:r>
    </w:p>
    <w:p w14:paraId="699B3052">
      <w:pPr>
        <w:tabs>
          <w:tab w:val="left" w:pos="7380"/>
          <w:tab w:val="left" w:pos="7560"/>
        </w:tabs>
        <w:spacing w:line="560" w:lineRule="exact"/>
        <w:ind w:left="141" w:right="361" w:hanging="140" w:hangingChars="44"/>
        <w:rPr>
          <w:rFonts w:hint="eastAsia" w:ascii="黑体" w:eastAsia="黑体"/>
          <w:sz w:val="32"/>
          <w:lang w:val="en-US" w:eastAsia="zh-CN"/>
        </w:rPr>
      </w:pPr>
    </w:p>
    <w:p w14:paraId="4601EFB4">
      <w:pPr>
        <w:widowControl/>
        <w:spacing w:line="360" w:lineRule="auto"/>
        <w:ind w:firstLine="0" w:firstLineChars="0"/>
        <w:jc w:val="center"/>
        <w:rPr>
          <w:rFonts w:ascii="黑体" w:hAnsi="黑体" w:eastAsia="黑体" w:cs="黑体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XX学院2021届毕业生就业工作总结（参考）</w:t>
      </w:r>
    </w:p>
    <w:bookmarkEnd w:id="0"/>
    <w:p w14:paraId="0BC2738E">
      <w:pPr>
        <w:widowControl/>
        <w:spacing w:line="360" w:lineRule="auto"/>
        <w:ind w:firstLine="480"/>
        <w:jc w:val="center"/>
        <w:rPr>
          <w:rFonts w:ascii="宋体" w:hAnsi="宋体" w:cs="宋体"/>
          <w:kern w:val="0"/>
          <w:szCs w:val="24"/>
        </w:rPr>
      </w:pPr>
      <w:r>
        <w:rPr>
          <w:rFonts w:hint="eastAsia" w:ascii="宋体" w:hAnsi="宋体" w:cs="宋体"/>
          <w:kern w:val="0"/>
          <w:szCs w:val="24"/>
        </w:rPr>
        <w:t>撰稿人：XX     审稿人：XX</w:t>
      </w:r>
    </w:p>
    <w:p w14:paraId="34560B36">
      <w:pPr>
        <w:widowControl/>
        <w:spacing w:line="360" w:lineRule="auto"/>
        <w:ind w:firstLine="560"/>
        <w:jc w:val="left"/>
        <w:rPr>
          <w:rFonts w:ascii="仿宋_GB2312" w:eastAsia="仿宋_GB2312"/>
          <w:color w:val="FF0000"/>
          <w:sz w:val="28"/>
          <w:szCs w:val="28"/>
        </w:rPr>
      </w:pPr>
      <w:r>
        <w:rPr>
          <w:rFonts w:hint="eastAsia" w:ascii="仿宋_GB2312" w:eastAsia="仿宋_GB2312"/>
          <w:color w:val="FF0000"/>
          <w:sz w:val="28"/>
          <w:szCs w:val="28"/>
        </w:rPr>
        <w:t>（应包含以下内容，</w:t>
      </w:r>
      <w:r>
        <w:rPr>
          <w:rFonts w:hint="eastAsia" w:ascii="仿宋_GB2312" w:hAnsi="Arial" w:eastAsia="仿宋_GB2312" w:cs="Arial"/>
          <w:color w:val="FF0000"/>
          <w:sz w:val="28"/>
          <w:szCs w:val="28"/>
        </w:rPr>
        <w:t>仅供参考，各学院根据实际情况完成</w:t>
      </w:r>
      <w:r>
        <w:rPr>
          <w:rFonts w:hint="eastAsia" w:ascii="仿宋_GB2312" w:eastAsia="仿宋_GB2312"/>
          <w:color w:val="FF0000"/>
          <w:sz w:val="28"/>
          <w:szCs w:val="28"/>
        </w:rPr>
        <w:t>）</w:t>
      </w:r>
    </w:p>
    <w:p w14:paraId="299F2C37">
      <w:pPr>
        <w:widowControl/>
        <w:spacing w:line="360" w:lineRule="auto"/>
        <w:ind w:firstLine="480"/>
        <w:jc w:val="left"/>
        <w:rPr>
          <w:rFonts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>XXXX，现将情况总结如下：</w:t>
      </w:r>
    </w:p>
    <w:p w14:paraId="4647611D">
      <w:pPr>
        <w:pStyle w:val="7"/>
        <w:spacing w:before="0" w:beforeAutospacing="0" w:after="0" w:afterAutospacing="0" w:line="360" w:lineRule="auto"/>
        <w:ind w:firstLine="480"/>
        <w:rPr>
          <w:rFonts w:ascii="黑体" w:hAnsi="黑体" w:eastAsia="黑体" w:cs="黑体"/>
          <w:color w:val="000000"/>
        </w:rPr>
      </w:pPr>
      <w:r>
        <w:rPr>
          <w:rFonts w:hint="eastAsia" w:ascii="黑体" w:hAnsi="黑体" w:eastAsia="黑体" w:cs="黑体"/>
          <w:color w:val="000000"/>
        </w:rPr>
        <w:t>一、2021届毕业生就业情况</w:t>
      </w:r>
    </w:p>
    <w:p w14:paraId="7BF7D4CD">
      <w:pPr>
        <w:pStyle w:val="7"/>
        <w:spacing w:before="0" w:beforeAutospacing="0" w:after="0" w:afterAutospacing="0" w:line="360" w:lineRule="auto"/>
        <w:ind w:firstLine="480"/>
        <w:rPr>
          <w:color w:val="000000"/>
        </w:rPr>
      </w:pPr>
      <w:r>
        <w:rPr>
          <w:rFonts w:hint="eastAsia"/>
          <w:color w:val="000000"/>
        </w:rPr>
        <w:t>1.总体基本情况</w:t>
      </w:r>
    </w:p>
    <w:p w14:paraId="6784539F">
      <w:pPr>
        <w:pStyle w:val="7"/>
        <w:spacing w:before="0" w:beforeAutospacing="0" w:after="0" w:afterAutospacing="0" w:line="360" w:lineRule="auto"/>
        <w:ind w:firstLine="480"/>
        <w:rPr>
          <w:color w:val="000000"/>
        </w:rPr>
      </w:pPr>
      <w:r>
        <w:rPr>
          <w:rFonts w:hint="eastAsia"/>
          <w:color w:val="000000"/>
        </w:rPr>
        <w:t>2.各专业就业基本情况</w:t>
      </w:r>
    </w:p>
    <w:p w14:paraId="666A8661">
      <w:pPr>
        <w:pStyle w:val="7"/>
        <w:spacing w:before="0" w:beforeAutospacing="0" w:after="0" w:afterAutospacing="0" w:line="360" w:lineRule="auto"/>
        <w:ind w:firstLine="480"/>
        <w:rPr>
          <w:color w:val="000000"/>
        </w:rPr>
      </w:pPr>
      <w:r>
        <w:rPr>
          <w:rFonts w:hint="eastAsia"/>
          <w:color w:val="000000"/>
        </w:rPr>
        <w:t>3.各专业毕业生去向统计及就业情况分析</w:t>
      </w:r>
    </w:p>
    <w:p w14:paraId="56C98997">
      <w:pPr>
        <w:pStyle w:val="7"/>
        <w:spacing w:before="0" w:beforeAutospacing="0" w:after="0" w:afterAutospacing="0" w:line="360" w:lineRule="auto"/>
        <w:ind w:firstLine="480"/>
        <w:rPr>
          <w:rFonts w:ascii="黑体" w:hAnsi="黑体" w:eastAsia="黑体" w:cs="黑体"/>
          <w:color w:val="000000"/>
        </w:rPr>
      </w:pPr>
      <w:r>
        <w:rPr>
          <w:rFonts w:hint="eastAsia" w:ascii="黑体" w:hAnsi="黑体" w:eastAsia="黑体" w:cs="黑体"/>
          <w:color w:val="000000"/>
        </w:rPr>
        <w:t>二、2021届毕业生就业工作主要特点</w:t>
      </w:r>
    </w:p>
    <w:p w14:paraId="6F91E3B7">
      <w:pPr>
        <w:pStyle w:val="7"/>
        <w:spacing w:before="0" w:beforeAutospacing="0" w:after="0" w:afterAutospacing="0" w:line="360" w:lineRule="auto"/>
        <w:ind w:firstLine="480"/>
        <w:rPr>
          <w:color w:val="000000"/>
        </w:rPr>
      </w:pPr>
      <w:r>
        <w:rPr>
          <w:rFonts w:hint="eastAsia"/>
          <w:color w:val="000000"/>
        </w:rPr>
        <w:t>与近三年数据作对比，分析就业呈现出的主要特点</w:t>
      </w:r>
    </w:p>
    <w:p w14:paraId="7EA9F0CF">
      <w:pPr>
        <w:pStyle w:val="7"/>
        <w:spacing w:before="0" w:beforeAutospacing="0" w:after="0" w:afterAutospacing="0" w:line="360" w:lineRule="auto"/>
        <w:ind w:firstLine="480"/>
        <w:rPr>
          <w:rFonts w:ascii="黑体" w:hAnsi="黑体" w:eastAsia="黑体" w:cs="黑体"/>
          <w:color w:val="000000"/>
        </w:rPr>
      </w:pPr>
      <w:r>
        <w:rPr>
          <w:rFonts w:hint="eastAsia" w:ascii="黑体" w:hAnsi="黑体" w:eastAsia="黑体" w:cs="黑体"/>
          <w:color w:val="000000"/>
        </w:rPr>
        <w:t>三、2021届毕业生就业创业工作开展情况</w:t>
      </w:r>
    </w:p>
    <w:p w14:paraId="61B4AB51">
      <w:pPr>
        <w:pStyle w:val="7"/>
        <w:spacing w:before="0" w:beforeAutospacing="0" w:after="0" w:afterAutospacing="0" w:line="360" w:lineRule="auto"/>
        <w:ind w:firstLine="480"/>
        <w:rPr>
          <w:color w:val="000000"/>
        </w:rPr>
      </w:pPr>
      <w:r>
        <w:rPr>
          <w:rFonts w:hint="eastAsia"/>
          <w:color w:val="000000"/>
        </w:rPr>
        <w:t>1.就业工作重点举措</w:t>
      </w:r>
    </w:p>
    <w:p w14:paraId="103AF1B7">
      <w:pPr>
        <w:pStyle w:val="7"/>
        <w:spacing w:before="0" w:beforeAutospacing="0" w:after="0" w:afterAutospacing="0" w:line="360" w:lineRule="auto"/>
        <w:ind w:firstLine="480"/>
        <w:rPr>
          <w:color w:val="000000"/>
        </w:rPr>
      </w:pPr>
      <w:r>
        <w:rPr>
          <w:rFonts w:hint="eastAsia"/>
          <w:color w:val="000000"/>
        </w:rPr>
        <w:t>2.毕业生对学院就业工作满意度调研情况</w:t>
      </w:r>
    </w:p>
    <w:p w14:paraId="1FE252AC">
      <w:pPr>
        <w:pStyle w:val="7"/>
        <w:spacing w:before="0" w:beforeAutospacing="0" w:after="0" w:afterAutospacing="0" w:line="360" w:lineRule="auto"/>
        <w:ind w:firstLine="480"/>
        <w:rPr>
          <w:color w:val="000000"/>
        </w:rPr>
      </w:pPr>
      <w:r>
        <w:rPr>
          <w:rFonts w:hint="eastAsia"/>
          <w:color w:val="000000"/>
        </w:rPr>
        <w:t>3.校外实践基地录取学生实习、就业情况</w:t>
      </w:r>
    </w:p>
    <w:p w14:paraId="48DAB9BC">
      <w:pPr>
        <w:pStyle w:val="7"/>
        <w:spacing w:before="0" w:beforeAutospacing="0" w:after="0" w:afterAutospacing="0" w:line="360" w:lineRule="auto"/>
        <w:ind w:firstLine="480"/>
        <w:rPr>
          <w:color w:val="000000"/>
        </w:rPr>
      </w:pPr>
      <w:r>
        <w:rPr>
          <w:rFonts w:hint="eastAsia"/>
          <w:color w:val="000000"/>
        </w:rPr>
        <w:t>4.本学院教职员工推荐学生就业的录取情况</w:t>
      </w:r>
    </w:p>
    <w:p w14:paraId="77ACFF5C">
      <w:pPr>
        <w:pStyle w:val="7"/>
        <w:spacing w:before="0" w:beforeAutospacing="0" w:after="0" w:afterAutospacing="0" w:line="360" w:lineRule="auto"/>
        <w:ind w:firstLine="480"/>
        <w:rPr>
          <w:color w:val="000000"/>
        </w:rPr>
      </w:pPr>
      <w:r>
        <w:rPr>
          <w:rFonts w:hint="eastAsia"/>
          <w:color w:val="000000"/>
        </w:rPr>
        <w:t>5.针对2021届毕业生开展专场线上或线下招聘会、宣讲会情况</w:t>
      </w:r>
    </w:p>
    <w:p w14:paraId="4ED62DC0">
      <w:pPr>
        <w:pStyle w:val="7"/>
        <w:spacing w:before="0" w:beforeAutospacing="0" w:after="0" w:afterAutospacing="0" w:line="360" w:lineRule="auto"/>
        <w:ind w:firstLine="480"/>
        <w:rPr>
          <w:color w:val="000000"/>
        </w:rPr>
      </w:pPr>
      <w:r>
        <w:rPr>
          <w:rFonts w:hint="eastAsia"/>
          <w:color w:val="000000"/>
        </w:rPr>
        <w:t>6.各专业走访企业调研情况</w:t>
      </w:r>
    </w:p>
    <w:p w14:paraId="32D67B05">
      <w:pPr>
        <w:pStyle w:val="7"/>
        <w:spacing w:before="0" w:beforeAutospacing="0" w:after="0" w:afterAutospacing="0" w:line="360" w:lineRule="auto"/>
        <w:ind w:firstLine="480"/>
        <w:rPr>
          <w:color w:val="000000"/>
        </w:rPr>
      </w:pPr>
      <w:r>
        <w:rPr>
          <w:rFonts w:hint="eastAsia"/>
          <w:color w:val="000000"/>
        </w:rPr>
        <w:t>7.毕业生创业情况（具体创业学生信息及创业公司情况）</w:t>
      </w:r>
    </w:p>
    <w:p w14:paraId="5FA0F1CA">
      <w:pPr>
        <w:pStyle w:val="7"/>
        <w:spacing w:before="0" w:beforeAutospacing="0" w:after="0" w:afterAutospacing="0" w:line="360" w:lineRule="auto"/>
        <w:ind w:firstLine="480"/>
        <w:rPr>
          <w:color w:val="000000"/>
        </w:rPr>
      </w:pPr>
      <w:r>
        <w:rPr>
          <w:rFonts w:hint="eastAsia"/>
          <w:color w:val="000000"/>
        </w:rPr>
        <w:t>8.就业服务、就业创业咨询开展情况</w:t>
      </w:r>
    </w:p>
    <w:p w14:paraId="01621619">
      <w:pPr>
        <w:pStyle w:val="7"/>
        <w:spacing w:before="0" w:beforeAutospacing="0" w:after="0" w:afterAutospacing="0" w:line="360" w:lineRule="auto"/>
        <w:ind w:firstLine="480"/>
        <w:rPr>
          <w:color w:val="000000"/>
        </w:rPr>
      </w:pPr>
      <w:r>
        <w:rPr>
          <w:rFonts w:hint="eastAsia"/>
          <w:color w:val="000000"/>
        </w:rPr>
        <w:t>9.特殊群体（经济困难学生、学业困难学生、就业困难学生、考研学生、少数民族学生等）就业帮扶情况（特殊群体就业档案建立及工作开展情况）</w:t>
      </w:r>
    </w:p>
    <w:p w14:paraId="38A48991">
      <w:pPr>
        <w:pStyle w:val="7"/>
        <w:spacing w:before="0" w:beforeAutospacing="0" w:after="0" w:afterAutospacing="0" w:line="360" w:lineRule="auto"/>
        <w:ind w:firstLine="480"/>
        <w:rPr>
          <w:rFonts w:ascii="黑体" w:hAnsi="黑体" w:eastAsia="黑体" w:cs="黑体"/>
          <w:color w:val="000000"/>
        </w:rPr>
      </w:pPr>
      <w:r>
        <w:rPr>
          <w:rFonts w:hint="eastAsia" w:ascii="黑体" w:hAnsi="黑体" w:eastAsia="黑体" w:cs="黑体"/>
          <w:color w:val="000000"/>
        </w:rPr>
        <w:t>四、2021届毕业生就业创业工作经验做法</w:t>
      </w:r>
    </w:p>
    <w:p w14:paraId="6CCCE148">
      <w:pPr>
        <w:pStyle w:val="7"/>
        <w:spacing w:before="0" w:beforeAutospacing="0" w:after="0" w:afterAutospacing="0" w:line="360" w:lineRule="auto"/>
        <w:ind w:firstLine="480"/>
        <w:rPr>
          <w:rFonts w:ascii="黑体" w:hAnsi="黑体" w:eastAsia="黑体" w:cs="黑体"/>
          <w:color w:val="000000"/>
        </w:rPr>
      </w:pPr>
      <w:r>
        <w:rPr>
          <w:rFonts w:hint="eastAsia" w:ascii="黑体" w:hAnsi="黑体" w:eastAsia="黑体" w:cs="黑体"/>
          <w:color w:val="000000"/>
        </w:rPr>
        <w:t>五、分析研判2022届毕业生就业形势</w:t>
      </w:r>
    </w:p>
    <w:p w14:paraId="7F52D406">
      <w:pPr>
        <w:pStyle w:val="7"/>
        <w:spacing w:before="0" w:beforeAutospacing="0" w:after="0" w:afterAutospacing="0" w:line="360" w:lineRule="auto"/>
        <w:ind w:firstLine="480"/>
        <w:rPr>
          <w:color w:val="000000"/>
        </w:rPr>
      </w:pPr>
      <w:r>
        <w:rPr>
          <w:rFonts w:hint="eastAsia"/>
          <w:color w:val="000000"/>
        </w:rPr>
        <w:t>1.新冠肺炎疫情对2022届毕业生就业可能产生的影响</w:t>
      </w:r>
    </w:p>
    <w:p w14:paraId="2722CDCA">
      <w:pPr>
        <w:pStyle w:val="7"/>
        <w:spacing w:before="0" w:beforeAutospacing="0" w:after="0" w:afterAutospacing="0" w:line="360" w:lineRule="auto"/>
        <w:ind w:firstLine="480"/>
        <w:rPr>
          <w:color w:val="000000"/>
        </w:rPr>
      </w:pPr>
      <w:r>
        <w:rPr>
          <w:rFonts w:hint="eastAsia"/>
          <w:color w:val="000000"/>
        </w:rPr>
        <w:t>2.疫情防控常态化下2022届各学院毕业生就业创业面临主要困难问题等</w:t>
      </w:r>
    </w:p>
    <w:p w14:paraId="171A9CF8">
      <w:pPr>
        <w:pStyle w:val="7"/>
        <w:spacing w:before="0" w:beforeAutospacing="0" w:after="0" w:afterAutospacing="0" w:line="360" w:lineRule="auto"/>
        <w:ind w:firstLine="480"/>
        <w:rPr>
          <w:rFonts w:ascii="黑体" w:hAnsi="黑体" w:eastAsia="黑体" w:cs="黑体"/>
          <w:color w:val="000000"/>
        </w:rPr>
      </w:pPr>
      <w:r>
        <w:rPr>
          <w:rFonts w:hint="eastAsia" w:ascii="黑体" w:hAnsi="黑体" w:eastAsia="黑体" w:cs="黑体"/>
          <w:color w:val="000000"/>
        </w:rPr>
        <w:t>六、2022届毕业生就业工作思路和政策建议</w:t>
      </w:r>
    </w:p>
    <w:p w14:paraId="472132AE">
      <w:pPr>
        <w:pStyle w:val="7"/>
        <w:spacing w:before="0" w:beforeAutospacing="0" w:after="0" w:afterAutospacing="0" w:line="360" w:lineRule="auto"/>
        <w:ind w:firstLine="480"/>
        <w:rPr>
          <w:color w:val="000000"/>
        </w:rPr>
      </w:pPr>
      <w:r>
        <w:rPr>
          <w:rFonts w:hint="eastAsia"/>
          <w:color w:val="000000"/>
        </w:rPr>
        <w:t>1.2022届毕业生基本信息</w:t>
      </w:r>
    </w:p>
    <w:p w14:paraId="5BC03FD5">
      <w:pPr>
        <w:pStyle w:val="7"/>
        <w:spacing w:before="0" w:beforeAutospacing="0" w:after="0" w:afterAutospacing="0" w:line="360" w:lineRule="auto"/>
        <w:ind w:firstLine="480"/>
        <w:rPr>
          <w:color w:val="000000"/>
        </w:rPr>
      </w:pPr>
      <w:r>
        <w:rPr>
          <w:rFonts w:hint="eastAsia"/>
          <w:color w:val="000000"/>
        </w:rPr>
        <w:t>2.2022届毕业生就业工作的思路、目标和初步安排</w:t>
      </w:r>
    </w:p>
    <w:p w14:paraId="50A1DF0A">
      <w:pPr>
        <w:pStyle w:val="7"/>
        <w:spacing w:before="0" w:beforeAutospacing="0" w:after="0" w:afterAutospacing="0" w:line="360" w:lineRule="auto"/>
        <w:ind w:firstLine="480"/>
        <w:rPr>
          <w:sz w:val="28"/>
          <w:szCs w:val="28"/>
        </w:rPr>
      </w:pPr>
      <w:r>
        <w:rPr>
          <w:rFonts w:hint="eastAsia"/>
          <w:color w:val="000000"/>
        </w:rPr>
        <w:t>3.2022届毕业生就业工作的政策建议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A27787"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attachedTemplate r:id="rId1"/>
  <w:documentProtection w:enforcement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0DB"/>
    <w:rsid w:val="00004355"/>
    <w:rsid w:val="00024907"/>
    <w:rsid w:val="00055850"/>
    <w:rsid w:val="000C226B"/>
    <w:rsid w:val="000F348C"/>
    <w:rsid w:val="000F6A36"/>
    <w:rsid w:val="00106F57"/>
    <w:rsid w:val="00110867"/>
    <w:rsid w:val="00112C10"/>
    <w:rsid w:val="001769BB"/>
    <w:rsid w:val="00182406"/>
    <w:rsid w:val="001875E7"/>
    <w:rsid w:val="001A16F1"/>
    <w:rsid w:val="001C0EE5"/>
    <w:rsid w:val="001C0F96"/>
    <w:rsid w:val="001E4F38"/>
    <w:rsid w:val="001F5455"/>
    <w:rsid w:val="00204AA2"/>
    <w:rsid w:val="002144C9"/>
    <w:rsid w:val="0024371A"/>
    <w:rsid w:val="00245104"/>
    <w:rsid w:val="0025578A"/>
    <w:rsid w:val="00280F2C"/>
    <w:rsid w:val="00286A3E"/>
    <w:rsid w:val="002A2262"/>
    <w:rsid w:val="002A230A"/>
    <w:rsid w:val="002C797C"/>
    <w:rsid w:val="002E1583"/>
    <w:rsid w:val="002F1583"/>
    <w:rsid w:val="003208A9"/>
    <w:rsid w:val="00365B15"/>
    <w:rsid w:val="00374661"/>
    <w:rsid w:val="003850EA"/>
    <w:rsid w:val="003955CF"/>
    <w:rsid w:val="003B21AC"/>
    <w:rsid w:val="003B7AFA"/>
    <w:rsid w:val="003D1C6D"/>
    <w:rsid w:val="003D3AB4"/>
    <w:rsid w:val="003D3B61"/>
    <w:rsid w:val="003D3E3B"/>
    <w:rsid w:val="003D6DDA"/>
    <w:rsid w:val="003E0DEA"/>
    <w:rsid w:val="003F3F77"/>
    <w:rsid w:val="003F543A"/>
    <w:rsid w:val="003F6BF6"/>
    <w:rsid w:val="00412618"/>
    <w:rsid w:val="00415DEE"/>
    <w:rsid w:val="00436AC0"/>
    <w:rsid w:val="0045136B"/>
    <w:rsid w:val="00462FC6"/>
    <w:rsid w:val="004747AC"/>
    <w:rsid w:val="00476BA5"/>
    <w:rsid w:val="004806AD"/>
    <w:rsid w:val="00482ABD"/>
    <w:rsid w:val="00491B0C"/>
    <w:rsid w:val="004B14C9"/>
    <w:rsid w:val="004C0249"/>
    <w:rsid w:val="004D13FC"/>
    <w:rsid w:val="004E06DD"/>
    <w:rsid w:val="004F7C76"/>
    <w:rsid w:val="00534B1D"/>
    <w:rsid w:val="00547E9A"/>
    <w:rsid w:val="00576FD4"/>
    <w:rsid w:val="00593071"/>
    <w:rsid w:val="005B50DB"/>
    <w:rsid w:val="005C228B"/>
    <w:rsid w:val="005C4687"/>
    <w:rsid w:val="005D5E1B"/>
    <w:rsid w:val="005F162B"/>
    <w:rsid w:val="006074F0"/>
    <w:rsid w:val="00624DF5"/>
    <w:rsid w:val="00625FA8"/>
    <w:rsid w:val="006349D9"/>
    <w:rsid w:val="00666322"/>
    <w:rsid w:val="00667B97"/>
    <w:rsid w:val="006852C3"/>
    <w:rsid w:val="00687E2A"/>
    <w:rsid w:val="006B0E65"/>
    <w:rsid w:val="006E401B"/>
    <w:rsid w:val="006E6D45"/>
    <w:rsid w:val="00702C25"/>
    <w:rsid w:val="0070452F"/>
    <w:rsid w:val="00704548"/>
    <w:rsid w:val="00715F08"/>
    <w:rsid w:val="00745286"/>
    <w:rsid w:val="00746BFD"/>
    <w:rsid w:val="00755C45"/>
    <w:rsid w:val="00760FBF"/>
    <w:rsid w:val="00763409"/>
    <w:rsid w:val="0077448D"/>
    <w:rsid w:val="007843A0"/>
    <w:rsid w:val="007918A5"/>
    <w:rsid w:val="00791E72"/>
    <w:rsid w:val="007B461C"/>
    <w:rsid w:val="007D2F6F"/>
    <w:rsid w:val="007D6525"/>
    <w:rsid w:val="00837B25"/>
    <w:rsid w:val="00841831"/>
    <w:rsid w:val="00845F89"/>
    <w:rsid w:val="008671AF"/>
    <w:rsid w:val="0089542A"/>
    <w:rsid w:val="00896677"/>
    <w:rsid w:val="008B4AC1"/>
    <w:rsid w:val="008B6257"/>
    <w:rsid w:val="008B638E"/>
    <w:rsid w:val="0090062F"/>
    <w:rsid w:val="00906540"/>
    <w:rsid w:val="009108B6"/>
    <w:rsid w:val="00947CD3"/>
    <w:rsid w:val="00962FBD"/>
    <w:rsid w:val="00991724"/>
    <w:rsid w:val="009D5141"/>
    <w:rsid w:val="009E0665"/>
    <w:rsid w:val="009E2A7D"/>
    <w:rsid w:val="00A25ED1"/>
    <w:rsid w:val="00A82097"/>
    <w:rsid w:val="00AA4192"/>
    <w:rsid w:val="00AC4AEE"/>
    <w:rsid w:val="00B0523D"/>
    <w:rsid w:val="00B11AD1"/>
    <w:rsid w:val="00B13833"/>
    <w:rsid w:val="00B16E9C"/>
    <w:rsid w:val="00B319E4"/>
    <w:rsid w:val="00B666C0"/>
    <w:rsid w:val="00B849EA"/>
    <w:rsid w:val="00BA20F9"/>
    <w:rsid w:val="00BD31DE"/>
    <w:rsid w:val="00BD37C0"/>
    <w:rsid w:val="00BD3E86"/>
    <w:rsid w:val="00BE7457"/>
    <w:rsid w:val="00C1478C"/>
    <w:rsid w:val="00C17318"/>
    <w:rsid w:val="00C25323"/>
    <w:rsid w:val="00C452CA"/>
    <w:rsid w:val="00C7549E"/>
    <w:rsid w:val="00CA1E95"/>
    <w:rsid w:val="00CA2876"/>
    <w:rsid w:val="00CB5721"/>
    <w:rsid w:val="00CD0A82"/>
    <w:rsid w:val="00CD3591"/>
    <w:rsid w:val="00CE0D73"/>
    <w:rsid w:val="00CF7630"/>
    <w:rsid w:val="00D00718"/>
    <w:rsid w:val="00D21DE3"/>
    <w:rsid w:val="00D23F8B"/>
    <w:rsid w:val="00D32720"/>
    <w:rsid w:val="00D7185A"/>
    <w:rsid w:val="00D849A7"/>
    <w:rsid w:val="00D94DCC"/>
    <w:rsid w:val="00DA7093"/>
    <w:rsid w:val="00DB383E"/>
    <w:rsid w:val="00DD2A48"/>
    <w:rsid w:val="00DE2F16"/>
    <w:rsid w:val="00DF2FD9"/>
    <w:rsid w:val="00E10002"/>
    <w:rsid w:val="00E2520D"/>
    <w:rsid w:val="00E66949"/>
    <w:rsid w:val="00E73A8E"/>
    <w:rsid w:val="00E74F00"/>
    <w:rsid w:val="00EC0EBA"/>
    <w:rsid w:val="00ED219D"/>
    <w:rsid w:val="00ED3BF6"/>
    <w:rsid w:val="00EE56AA"/>
    <w:rsid w:val="00EF69E5"/>
    <w:rsid w:val="00F42AC3"/>
    <w:rsid w:val="00F70063"/>
    <w:rsid w:val="00F70100"/>
    <w:rsid w:val="00FA154A"/>
    <w:rsid w:val="00FA31F9"/>
    <w:rsid w:val="00FB577A"/>
    <w:rsid w:val="00FE259A"/>
    <w:rsid w:val="00FF271F"/>
    <w:rsid w:val="077B36ED"/>
    <w:rsid w:val="07D04F34"/>
    <w:rsid w:val="1779502C"/>
    <w:rsid w:val="18B12635"/>
    <w:rsid w:val="25B25F4F"/>
    <w:rsid w:val="2AB7747C"/>
    <w:rsid w:val="30347B8C"/>
    <w:rsid w:val="331B7DE0"/>
    <w:rsid w:val="3A6B3550"/>
    <w:rsid w:val="3B223FD6"/>
    <w:rsid w:val="415E672A"/>
    <w:rsid w:val="41887590"/>
    <w:rsid w:val="471C0187"/>
    <w:rsid w:val="47E25E3E"/>
    <w:rsid w:val="4BDB5CDF"/>
    <w:rsid w:val="4CA36599"/>
    <w:rsid w:val="4FCE4C4F"/>
    <w:rsid w:val="5ABB75B2"/>
    <w:rsid w:val="5DA93A53"/>
    <w:rsid w:val="5E811399"/>
    <w:rsid w:val="60FE6B74"/>
    <w:rsid w:val="6BE97A68"/>
    <w:rsid w:val="6F237A73"/>
    <w:rsid w:val="76223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Local\Temp\Rar$DIa0.257\&#20844;&#259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